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0CC" w:rsidRDefault="00D410CC" w:rsidP="00D410CC">
      <w:pPr>
        <w:jc w:val="center"/>
        <w:rPr>
          <w:rFonts w:ascii="Arial" w:hAnsi="Arial" w:cs="Arial"/>
          <w:b/>
          <w:bCs/>
          <w:sz w:val="28"/>
        </w:rPr>
      </w:pPr>
      <w:r>
        <w:rPr>
          <w:rFonts w:ascii="Arial" w:hAnsi="Arial" w:cs="Arial"/>
          <w:b/>
          <w:bCs/>
          <w:sz w:val="28"/>
        </w:rPr>
        <w:t>Reverse Discrimination or Legal Affirmative Action?</w:t>
      </w:r>
    </w:p>
    <w:p w:rsidR="00D410CC" w:rsidRDefault="00D410CC" w:rsidP="00D410CC">
      <w:pPr>
        <w:pStyle w:val="Heading2"/>
      </w:pPr>
      <w:r>
        <w:t>Case Study *</w:t>
      </w:r>
    </w:p>
    <w:p w:rsidR="00D410CC" w:rsidRDefault="00D410CC" w:rsidP="00D410CC">
      <w:pPr>
        <w:rPr>
          <w:rFonts w:ascii="Arial" w:hAnsi="Arial" w:cs="Arial"/>
        </w:rPr>
      </w:pPr>
    </w:p>
    <w:p w:rsidR="00D410CC" w:rsidRDefault="00D410CC" w:rsidP="00D410CC">
      <w:pPr>
        <w:rPr>
          <w:rFonts w:ascii="Arial" w:hAnsi="Arial" w:cs="Arial"/>
        </w:rPr>
      </w:pPr>
    </w:p>
    <w:p w:rsidR="00D410CC" w:rsidRDefault="00D410CC" w:rsidP="00D410CC">
      <w:pPr>
        <w:pStyle w:val="Heading1"/>
      </w:pPr>
      <w:r>
        <w:t>Instructions</w:t>
      </w:r>
    </w:p>
    <w:p w:rsidR="00D410CC" w:rsidRDefault="00D410CC" w:rsidP="00D410CC">
      <w:pPr>
        <w:rPr>
          <w:rFonts w:ascii="Arial" w:hAnsi="Arial" w:cs="Arial"/>
        </w:rPr>
      </w:pPr>
    </w:p>
    <w:p w:rsidR="00D410CC" w:rsidRDefault="00D410CC" w:rsidP="00D410CC">
      <w:pPr>
        <w:rPr>
          <w:rFonts w:ascii="Arial" w:hAnsi="Arial" w:cs="Arial"/>
          <w:i/>
          <w:iCs/>
        </w:rPr>
      </w:pPr>
      <w:r>
        <w:rPr>
          <w:rFonts w:ascii="Arial" w:hAnsi="Arial" w:cs="Arial"/>
        </w:rPr>
        <w:t xml:space="preserve">Working individually, read the Jones v. Purple Cabs case below.  Then read the two positions pertaining to the case, and choose the one you support most for this particular case.  Answer the analysis questions and present your answers in Discussion Board.  </w:t>
      </w:r>
    </w:p>
    <w:p w:rsidR="00D410CC" w:rsidRDefault="00D410CC" w:rsidP="00D410CC">
      <w:pPr>
        <w:rPr>
          <w:rFonts w:ascii="Arial" w:hAnsi="Arial" w:cs="Arial"/>
        </w:rPr>
      </w:pPr>
    </w:p>
    <w:p w:rsidR="00D410CC" w:rsidRDefault="00D410CC" w:rsidP="00D410CC">
      <w:pPr>
        <w:rPr>
          <w:rFonts w:ascii="Arial" w:hAnsi="Arial" w:cs="Arial"/>
        </w:rPr>
      </w:pPr>
    </w:p>
    <w:p w:rsidR="00D410CC" w:rsidRDefault="00D410CC" w:rsidP="00D410CC">
      <w:pPr>
        <w:pStyle w:val="Heading1"/>
      </w:pPr>
      <w:r>
        <w:t>Case:  Jones v. Purple Cabs</w:t>
      </w:r>
    </w:p>
    <w:p w:rsidR="00D410CC" w:rsidRDefault="00D410CC" w:rsidP="00D410CC">
      <w:pPr>
        <w:rPr>
          <w:rFonts w:ascii="Arial" w:hAnsi="Arial" w:cs="Arial"/>
        </w:rPr>
      </w:pPr>
    </w:p>
    <w:p w:rsidR="00D410CC" w:rsidRDefault="00D410CC" w:rsidP="00D410CC">
      <w:pPr>
        <w:ind w:firstLine="720"/>
        <w:rPr>
          <w:rFonts w:ascii="Arial" w:hAnsi="Arial" w:cs="Arial"/>
        </w:rPr>
      </w:pPr>
      <w:r>
        <w:rPr>
          <w:rFonts w:ascii="Arial" w:hAnsi="Arial" w:cs="Arial"/>
        </w:rPr>
        <w:t xml:space="preserve">After four tough years working on the road for the Purple Cabs, Diane Harrison applied for a less-strenuous desk job as a road dispatcher.  At that time not one of the </w:t>
      </w:r>
      <w:smartTag w:uri="urn:schemas-microsoft-com:office:smarttags" w:element="place">
        <w:smartTag w:uri="urn:schemas-microsoft-com:office:smarttags" w:element="State">
          <w:r>
            <w:rPr>
              <w:rFonts w:ascii="Arial" w:hAnsi="Arial" w:cs="Arial"/>
            </w:rPr>
            <w:t>California</w:t>
          </w:r>
        </w:smartTag>
      </w:smartTag>
      <w:r>
        <w:rPr>
          <w:rFonts w:ascii="Arial" w:hAnsi="Arial" w:cs="Arial"/>
        </w:rPr>
        <w:t xml:space="preserve"> </w:t>
      </w:r>
      <w:proofErr w:type="gramStart"/>
      <w:r>
        <w:rPr>
          <w:rFonts w:ascii="Arial" w:hAnsi="Arial" w:cs="Arial"/>
        </w:rPr>
        <w:t>company’s</w:t>
      </w:r>
      <w:proofErr w:type="gramEnd"/>
      <w:r>
        <w:rPr>
          <w:rFonts w:ascii="Arial" w:hAnsi="Arial" w:cs="Arial"/>
        </w:rPr>
        <w:t xml:space="preserve"> 238 skilled positions was held by a woman.  </w:t>
      </w:r>
      <w:smartTag w:uri="urn:schemas-microsoft-com:office:smarttags" w:element="place">
        <w:r>
          <w:rPr>
            <w:rFonts w:ascii="Arial" w:hAnsi="Arial" w:cs="Arial"/>
          </w:rPr>
          <w:t>Harrison</w:t>
        </w:r>
      </w:smartTag>
      <w:r>
        <w:rPr>
          <w:rFonts w:ascii="Arial" w:hAnsi="Arial" w:cs="Arial"/>
        </w:rPr>
        <w:t xml:space="preserve"> knew, however, that two years earlier, the company had enacted a voluntary affirmative action policy designed to correct that imbalance.  </w:t>
      </w:r>
    </w:p>
    <w:p w:rsidR="00D410CC" w:rsidRDefault="00D410CC" w:rsidP="00D410CC">
      <w:pPr>
        <w:rPr>
          <w:rFonts w:ascii="Arial" w:hAnsi="Arial" w:cs="Arial"/>
        </w:rPr>
      </w:pPr>
    </w:p>
    <w:p w:rsidR="00D410CC" w:rsidRDefault="00D410CC" w:rsidP="00D410CC">
      <w:pPr>
        <w:rPr>
          <w:rFonts w:ascii="Arial" w:hAnsi="Arial" w:cs="Arial"/>
        </w:rPr>
      </w:pPr>
      <w:r>
        <w:rPr>
          <w:rFonts w:ascii="Arial" w:hAnsi="Arial" w:cs="Arial"/>
        </w:rPr>
        <w:tab/>
      </w:r>
      <w:smartTag w:uri="urn:schemas-microsoft-com:office:smarttags" w:element="place">
        <w:r>
          <w:rPr>
            <w:rFonts w:ascii="Arial" w:hAnsi="Arial" w:cs="Arial"/>
          </w:rPr>
          <w:t>Harrison</w:t>
        </w:r>
      </w:smartTag>
      <w:r>
        <w:rPr>
          <w:rFonts w:ascii="Arial" w:hAnsi="Arial" w:cs="Arial"/>
        </w:rPr>
        <w:t xml:space="preserve"> has 18 years’ clerical experience and almost five years as a road maintenance worker.  Another candidate for the position, Edward Jones, had 11 years as a road yard clerk (clerical position) and four years as a road maintenance worker.  He also had previous experience as a dispatcher in private employment.  </w:t>
      </w:r>
    </w:p>
    <w:p w:rsidR="00D410CC" w:rsidRDefault="00D410CC" w:rsidP="00D410CC">
      <w:pPr>
        <w:rPr>
          <w:rFonts w:ascii="Arial" w:hAnsi="Arial" w:cs="Arial"/>
        </w:rPr>
      </w:pPr>
      <w:r>
        <w:rPr>
          <w:rFonts w:ascii="Arial" w:hAnsi="Arial" w:cs="Arial"/>
        </w:rPr>
        <w:tab/>
      </w:r>
    </w:p>
    <w:p w:rsidR="00D410CC" w:rsidRDefault="00D410CC" w:rsidP="00D410CC">
      <w:pPr>
        <w:rPr>
          <w:rFonts w:ascii="Arial" w:hAnsi="Arial" w:cs="Arial"/>
        </w:rPr>
      </w:pPr>
      <w:r>
        <w:rPr>
          <w:rFonts w:ascii="Arial" w:hAnsi="Arial" w:cs="Arial"/>
        </w:rPr>
        <w:tab/>
        <w:t xml:space="preserve">The position of road dispatcher required four years of dispatcher or road maintenance work experience with the county.  Twelve employees applied for the job.  Nine were judged to be minimally qualified and interviewed by a two-person board.  Seven of the applicants scored about 70 and were certified as eligible for selection.  Jones tied for second at 75 and </w:t>
      </w:r>
      <w:smartTag w:uri="urn:schemas-microsoft-com:office:smarttags" w:element="place">
        <w:r>
          <w:rPr>
            <w:rFonts w:ascii="Arial" w:hAnsi="Arial" w:cs="Arial"/>
          </w:rPr>
          <w:t>Harrison</w:t>
        </w:r>
      </w:smartTag>
      <w:r>
        <w:rPr>
          <w:rFonts w:ascii="Arial" w:hAnsi="Arial" w:cs="Arial"/>
        </w:rPr>
        <w:t xml:space="preserve"> ranked next with 73.  At a second interview, three supervisors recommended that Jones be </w:t>
      </w:r>
      <w:proofErr w:type="gramStart"/>
      <w:r>
        <w:rPr>
          <w:rFonts w:ascii="Arial" w:hAnsi="Arial" w:cs="Arial"/>
        </w:rPr>
        <w:t>promoted  At</w:t>
      </w:r>
      <w:proofErr w:type="gramEnd"/>
      <w:r>
        <w:rPr>
          <w:rFonts w:ascii="Arial" w:hAnsi="Arial" w:cs="Arial"/>
        </w:rPr>
        <w:t xml:space="preserve"> this second interview, one male panel member described </w:t>
      </w:r>
      <w:smartTag w:uri="urn:schemas-microsoft-com:office:smarttags" w:element="place">
        <w:r>
          <w:rPr>
            <w:rFonts w:ascii="Arial" w:hAnsi="Arial" w:cs="Arial"/>
          </w:rPr>
          <w:t>Harrison</w:t>
        </w:r>
      </w:smartTag>
      <w:r>
        <w:rPr>
          <w:rFonts w:ascii="Arial" w:hAnsi="Arial" w:cs="Arial"/>
        </w:rPr>
        <w:t xml:space="preserve"> as a rabble-rousing, “skirt-wearing” troublemaker.</w:t>
      </w:r>
    </w:p>
    <w:p w:rsidR="00D410CC" w:rsidRDefault="00D410CC" w:rsidP="00D410CC">
      <w:pPr>
        <w:rPr>
          <w:rFonts w:ascii="Arial" w:hAnsi="Arial" w:cs="Arial"/>
        </w:rPr>
      </w:pPr>
    </w:p>
    <w:p w:rsidR="00D410CC" w:rsidRDefault="00D410CC" w:rsidP="00D410CC">
      <w:pPr>
        <w:rPr>
          <w:rFonts w:ascii="Arial" w:hAnsi="Arial" w:cs="Arial"/>
        </w:rPr>
      </w:pPr>
      <w:r>
        <w:rPr>
          <w:rFonts w:ascii="Arial" w:hAnsi="Arial" w:cs="Arial"/>
        </w:rPr>
        <w:tab/>
        <w:t xml:space="preserve">The local supervisor picked Jones, but the company’s affirmative action coordinator recommended </w:t>
      </w:r>
      <w:smartTag w:uri="urn:schemas-microsoft-com:office:smarttags" w:element="place">
        <w:r>
          <w:rPr>
            <w:rFonts w:ascii="Arial" w:hAnsi="Arial" w:cs="Arial"/>
          </w:rPr>
          <w:t>Harrison</w:t>
        </w:r>
      </w:smartTag>
      <w:r>
        <w:rPr>
          <w:rFonts w:ascii="Arial" w:hAnsi="Arial" w:cs="Arial"/>
        </w:rPr>
        <w:t>.  When she got the job, Jones got a lawyer.  Like Allen Bakke and Brian Weber and countless other white males since the advent of affirmative-action programs some 20 years ago, Jones claimed he was a victim of reverse discrimination and filed suit under Title VII of the 1964 Civil Rights Act.</w:t>
      </w:r>
    </w:p>
    <w:p w:rsidR="00D410CC" w:rsidRDefault="00D410CC" w:rsidP="00D410CC">
      <w:pPr>
        <w:rPr>
          <w:rFonts w:ascii="Arial" w:hAnsi="Arial" w:cs="Arial"/>
        </w:rPr>
      </w:pPr>
      <w:r>
        <w:rPr>
          <w:rFonts w:ascii="Arial" w:hAnsi="Arial" w:cs="Arial"/>
        </w:rPr>
        <w:br w:type="page"/>
      </w:r>
    </w:p>
    <w:p w:rsidR="00D410CC" w:rsidRDefault="00D410CC" w:rsidP="00D410CC">
      <w:pPr>
        <w:pStyle w:val="Heading1"/>
      </w:pPr>
      <w:r>
        <w:lastRenderedPageBreak/>
        <w:t>Positions</w:t>
      </w:r>
    </w:p>
    <w:p w:rsidR="00D410CC" w:rsidRDefault="00D410CC" w:rsidP="00D410CC">
      <w:pPr>
        <w:rPr>
          <w:rFonts w:ascii="Arial" w:hAnsi="Arial" w:cs="Arial"/>
        </w:rPr>
      </w:pPr>
    </w:p>
    <w:p w:rsidR="00D410CC" w:rsidRDefault="00D410CC" w:rsidP="00D410CC">
      <w:pPr>
        <w:pStyle w:val="Heading3"/>
      </w:pPr>
      <w:r>
        <w:t>Position A:  In Favor of Affirmative Action in This Case</w:t>
      </w:r>
    </w:p>
    <w:p w:rsidR="00D410CC" w:rsidRDefault="00D410CC" w:rsidP="00D410CC">
      <w:pPr>
        <w:rPr>
          <w:rFonts w:ascii="Arial" w:hAnsi="Arial" w:cs="Arial"/>
        </w:rPr>
      </w:pPr>
      <w:r>
        <w:rPr>
          <w:rFonts w:ascii="Arial" w:hAnsi="Arial" w:cs="Arial"/>
        </w:rPr>
        <w:t>The Purple Cab plan is consistent with Title VII’s purpose of eliminating the effects of past employment discrimination.  Given the obvious imbalance in the skilled craft division and given the commitment to eliminating such imbalances, it was appropriate to consider as one fact the sex of Ms. Harrison in making its decision.  Thus, the Court should decide in favor of Purple Cab.</w:t>
      </w:r>
    </w:p>
    <w:p w:rsidR="00D410CC" w:rsidRDefault="00D410CC" w:rsidP="00D410CC">
      <w:pPr>
        <w:rPr>
          <w:rFonts w:ascii="Arial" w:hAnsi="Arial" w:cs="Arial"/>
        </w:rPr>
      </w:pPr>
    </w:p>
    <w:p w:rsidR="00D410CC" w:rsidRDefault="00D410CC" w:rsidP="00D410CC">
      <w:pPr>
        <w:pStyle w:val="Heading3"/>
      </w:pPr>
      <w:r>
        <w:t>Position B:  Against Affirmative Action in This Case</w:t>
      </w:r>
    </w:p>
    <w:p w:rsidR="00D410CC" w:rsidRDefault="00D410CC" w:rsidP="00D410CC">
      <w:pPr>
        <w:rPr>
          <w:rFonts w:ascii="Arial" w:hAnsi="Arial" w:cs="Arial"/>
        </w:rPr>
      </w:pPr>
      <w:r>
        <w:rPr>
          <w:rFonts w:ascii="Arial" w:hAnsi="Arial" w:cs="Arial"/>
        </w:rPr>
        <w:t>To decide against Mr. Jones is to complete the process of converting Title VII from a guarantee that race or sex will not be the basis for employment determinations, to a guarantee that it often will.  Ever so subtly, we effectively replace the goal of a discrimination-free society with the quite incompatible goal of proportionate representation by race and by sex in the workplace.  Thus, the court should decide in favor of Mr. Jones.</w:t>
      </w:r>
    </w:p>
    <w:p w:rsidR="00D410CC" w:rsidRDefault="00D410CC" w:rsidP="00D410CC">
      <w:pPr>
        <w:rPr>
          <w:rFonts w:ascii="Arial" w:hAnsi="Arial" w:cs="Arial"/>
        </w:rPr>
      </w:pPr>
    </w:p>
    <w:p w:rsidR="00D410CC" w:rsidRDefault="00D410CC" w:rsidP="00D410CC">
      <w:pPr>
        <w:rPr>
          <w:rFonts w:ascii="Arial" w:hAnsi="Arial" w:cs="Arial"/>
        </w:rPr>
      </w:pPr>
    </w:p>
    <w:p w:rsidR="00D410CC" w:rsidRDefault="00D410CC" w:rsidP="00D410CC">
      <w:pPr>
        <w:pStyle w:val="Heading1"/>
      </w:pPr>
      <w:r>
        <w:t>Questions for Analysis</w:t>
      </w:r>
    </w:p>
    <w:p w:rsidR="00D410CC" w:rsidRDefault="00D410CC" w:rsidP="00D410CC">
      <w:pPr>
        <w:rPr>
          <w:rFonts w:ascii="Arial" w:hAnsi="Arial" w:cs="Arial"/>
        </w:rPr>
      </w:pPr>
    </w:p>
    <w:p w:rsidR="00D410CC" w:rsidRDefault="00D410CC" w:rsidP="00D410CC">
      <w:pPr>
        <w:numPr>
          <w:ilvl w:val="0"/>
          <w:numId w:val="1"/>
        </w:numPr>
        <w:rPr>
          <w:rFonts w:ascii="Arial" w:hAnsi="Arial" w:cs="Arial"/>
        </w:rPr>
      </w:pPr>
      <w:r>
        <w:rPr>
          <w:rFonts w:ascii="Arial" w:hAnsi="Arial" w:cs="Arial"/>
        </w:rPr>
        <w:t xml:space="preserve">Which position do you support:  A or B?  Write </w:t>
      </w:r>
      <w:r>
        <w:rPr>
          <w:rFonts w:ascii="Arial" w:hAnsi="Arial" w:cs="Arial"/>
          <w:i/>
          <w:iCs/>
        </w:rPr>
        <w:t>at least</w:t>
      </w:r>
      <w:r>
        <w:rPr>
          <w:rFonts w:ascii="Arial" w:hAnsi="Arial" w:cs="Arial"/>
        </w:rPr>
        <w:t xml:space="preserve"> three sentences explaining why you support this position, based on your understanding of Title VII and citing relevant cases.</w:t>
      </w:r>
    </w:p>
    <w:p w:rsidR="00D410CC" w:rsidRDefault="00D410CC" w:rsidP="00D410CC">
      <w:pPr>
        <w:rPr>
          <w:rFonts w:ascii="Arial" w:hAnsi="Arial" w:cs="Arial"/>
        </w:rPr>
      </w:pPr>
    </w:p>
    <w:p w:rsidR="00D410CC" w:rsidRDefault="00D410CC" w:rsidP="00D410CC">
      <w:pPr>
        <w:rPr>
          <w:rFonts w:ascii="Arial" w:hAnsi="Arial" w:cs="Arial"/>
        </w:rPr>
      </w:pPr>
    </w:p>
    <w:p w:rsidR="00D410CC" w:rsidRDefault="00D410CC" w:rsidP="00D410CC">
      <w:pPr>
        <w:numPr>
          <w:ilvl w:val="0"/>
          <w:numId w:val="1"/>
        </w:numPr>
        <w:rPr>
          <w:rFonts w:ascii="Arial" w:hAnsi="Arial" w:cs="Arial"/>
        </w:rPr>
      </w:pPr>
      <w:r>
        <w:rPr>
          <w:rFonts w:ascii="Arial" w:hAnsi="Arial" w:cs="Arial"/>
        </w:rPr>
        <w:t>What conditions are necessary in order for an organization to show preference for one group or another?</w:t>
      </w:r>
    </w:p>
    <w:p w:rsidR="00D410CC" w:rsidRDefault="00D410CC" w:rsidP="00D410CC">
      <w:pPr>
        <w:rPr>
          <w:rFonts w:ascii="Arial" w:hAnsi="Arial" w:cs="Arial"/>
        </w:rPr>
      </w:pPr>
    </w:p>
    <w:p w:rsidR="00D410CC" w:rsidRDefault="00D410CC" w:rsidP="00D410CC">
      <w:pPr>
        <w:rPr>
          <w:rFonts w:ascii="Arial" w:hAnsi="Arial" w:cs="Arial"/>
        </w:rPr>
      </w:pPr>
    </w:p>
    <w:p w:rsidR="00D410CC" w:rsidRDefault="00D410CC" w:rsidP="00D410CC">
      <w:pPr>
        <w:numPr>
          <w:ilvl w:val="0"/>
          <w:numId w:val="1"/>
        </w:numPr>
        <w:rPr>
          <w:rFonts w:ascii="Arial" w:hAnsi="Arial" w:cs="Arial"/>
        </w:rPr>
      </w:pPr>
      <w:r>
        <w:rPr>
          <w:rFonts w:ascii="Arial" w:hAnsi="Arial" w:cs="Arial"/>
        </w:rPr>
        <w:t>To what extent did you take into consideration the great disparity in the number of male and female dispatchers?  What if the 80% rule had been violated?  Would you have a different opinion?</w:t>
      </w:r>
    </w:p>
    <w:p w:rsidR="00D410CC" w:rsidRDefault="00D410CC" w:rsidP="00D410CC">
      <w:pPr>
        <w:rPr>
          <w:rFonts w:ascii="Arial" w:hAnsi="Arial" w:cs="Arial"/>
        </w:rPr>
      </w:pPr>
    </w:p>
    <w:p w:rsidR="00D410CC" w:rsidRDefault="00D410CC" w:rsidP="00D410CC">
      <w:pPr>
        <w:rPr>
          <w:rFonts w:ascii="Arial" w:hAnsi="Arial" w:cs="Arial"/>
        </w:rPr>
      </w:pPr>
    </w:p>
    <w:p w:rsidR="00D410CC" w:rsidRDefault="00D410CC" w:rsidP="00D410CC">
      <w:pPr>
        <w:numPr>
          <w:ilvl w:val="0"/>
          <w:numId w:val="1"/>
        </w:numPr>
        <w:rPr>
          <w:rFonts w:ascii="Arial" w:hAnsi="Arial" w:cs="Arial"/>
        </w:rPr>
      </w:pPr>
      <w:r>
        <w:rPr>
          <w:rFonts w:ascii="Arial" w:hAnsi="Arial" w:cs="Arial"/>
        </w:rPr>
        <w:t xml:space="preserve">To what extent did you consider the qualifications of the candidates in taking your position?  Did they have to be equally qualified?  What if Jones had had an interview score that was 10 points higher than </w:t>
      </w:r>
      <w:smartTag w:uri="urn:schemas-microsoft-com:office:smarttags" w:element="place">
        <w:r>
          <w:rPr>
            <w:rFonts w:ascii="Arial" w:hAnsi="Arial" w:cs="Arial"/>
          </w:rPr>
          <w:t>Harrison</w:t>
        </w:r>
      </w:smartTag>
      <w:r>
        <w:rPr>
          <w:rFonts w:ascii="Arial" w:hAnsi="Arial" w:cs="Arial"/>
        </w:rPr>
        <w:t>?</w:t>
      </w:r>
    </w:p>
    <w:p w:rsidR="00D410CC" w:rsidRDefault="00D410CC" w:rsidP="00D410CC">
      <w:pPr>
        <w:rPr>
          <w:rFonts w:ascii="Arial" w:hAnsi="Arial" w:cs="Arial"/>
        </w:rPr>
      </w:pPr>
    </w:p>
    <w:p w:rsidR="00D410CC" w:rsidRDefault="00D410CC" w:rsidP="00D410CC">
      <w:pPr>
        <w:rPr>
          <w:rFonts w:ascii="Arial" w:hAnsi="Arial" w:cs="Arial"/>
        </w:rPr>
      </w:pPr>
    </w:p>
    <w:p w:rsidR="00D410CC" w:rsidRDefault="00D410CC" w:rsidP="00D410CC">
      <w:pPr>
        <w:rPr>
          <w:rFonts w:ascii="Arial" w:hAnsi="Arial" w:cs="Arial"/>
        </w:rPr>
      </w:pPr>
    </w:p>
    <w:p w:rsidR="00D410CC" w:rsidRDefault="00D410CC" w:rsidP="00D410CC">
      <w:pPr>
        <w:rPr>
          <w:rFonts w:ascii="Arial" w:hAnsi="Arial" w:cs="Arial"/>
        </w:rPr>
      </w:pPr>
    </w:p>
    <w:p w:rsidR="00D410CC" w:rsidRDefault="00D410CC" w:rsidP="00D410CC">
      <w:pPr>
        <w:rPr>
          <w:rFonts w:ascii="Arial" w:hAnsi="Arial" w:cs="Arial"/>
        </w:rPr>
      </w:pPr>
    </w:p>
    <w:p w:rsidR="00B91EE3" w:rsidRDefault="00D410CC" w:rsidP="00D410CC">
      <w:proofErr w:type="gramStart"/>
      <w:r>
        <w:rPr>
          <w:rFonts w:ascii="Arial" w:hAnsi="Arial" w:cs="Arial"/>
        </w:rPr>
        <w:t>*  This</w:t>
      </w:r>
      <w:proofErr w:type="gramEnd"/>
      <w:r>
        <w:rPr>
          <w:rFonts w:ascii="Arial" w:hAnsi="Arial" w:cs="Arial"/>
        </w:rPr>
        <w:t xml:space="preserve"> case copied from </w:t>
      </w:r>
      <w:proofErr w:type="spellStart"/>
      <w:r>
        <w:rPr>
          <w:rFonts w:ascii="Arial" w:hAnsi="Arial" w:cs="Arial"/>
        </w:rPr>
        <w:t>Bernardin</w:t>
      </w:r>
      <w:proofErr w:type="spellEnd"/>
      <w:r>
        <w:rPr>
          <w:rFonts w:ascii="Arial" w:hAnsi="Arial" w:cs="Arial"/>
        </w:rPr>
        <w:t xml:space="preserve">, H. J. (2003).  </w:t>
      </w:r>
      <w:r>
        <w:rPr>
          <w:rFonts w:ascii="Arial" w:hAnsi="Arial" w:cs="Arial"/>
          <w:i/>
          <w:iCs/>
        </w:rPr>
        <w:t>Human Resource Management:  An Experiential Approach</w:t>
      </w:r>
      <w:r>
        <w:rPr>
          <w:rFonts w:ascii="Arial" w:hAnsi="Arial" w:cs="Arial"/>
        </w:rPr>
        <w:t>.  NY:  Irwin/McGraw-Hill</w:t>
      </w:r>
      <w:bookmarkStart w:id="0" w:name="_GoBack"/>
      <w:bookmarkEnd w:id="0"/>
    </w:p>
    <w:sectPr w:rsidR="00B91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443F0"/>
    <w:multiLevelType w:val="hybridMultilevel"/>
    <w:tmpl w:val="C3A078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0CC"/>
    <w:rsid w:val="00B91EE3"/>
    <w:rsid w:val="00D41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09432300-D0E9-4321-8E75-FDDCB929C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0C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410CC"/>
    <w:pPr>
      <w:keepNext/>
      <w:outlineLvl w:val="0"/>
    </w:pPr>
    <w:rPr>
      <w:rFonts w:ascii="Arial" w:hAnsi="Arial" w:cs="Arial"/>
      <w:b/>
      <w:bCs/>
      <w:i/>
      <w:iCs/>
      <w:u w:val="single"/>
    </w:rPr>
  </w:style>
  <w:style w:type="paragraph" w:styleId="Heading2">
    <w:name w:val="heading 2"/>
    <w:basedOn w:val="Normal"/>
    <w:next w:val="Normal"/>
    <w:link w:val="Heading2Char"/>
    <w:qFormat/>
    <w:rsid w:val="00D410CC"/>
    <w:pPr>
      <w:keepNext/>
      <w:jc w:val="center"/>
      <w:outlineLvl w:val="1"/>
    </w:pPr>
    <w:rPr>
      <w:rFonts w:ascii="Arial" w:hAnsi="Arial" w:cs="Arial"/>
      <w:b/>
      <w:bCs/>
      <w:sz w:val="28"/>
    </w:rPr>
  </w:style>
  <w:style w:type="paragraph" w:styleId="Heading3">
    <w:name w:val="heading 3"/>
    <w:basedOn w:val="Normal"/>
    <w:next w:val="Normal"/>
    <w:link w:val="Heading3Char"/>
    <w:qFormat/>
    <w:rsid w:val="00D410CC"/>
    <w:pPr>
      <w:keepNext/>
      <w:outlineLvl w:val="2"/>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10CC"/>
    <w:rPr>
      <w:rFonts w:ascii="Arial" w:eastAsia="Times New Roman" w:hAnsi="Arial" w:cs="Arial"/>
      <w:b/>
      <w:bCs/>
      <w:i/>
      <w:iCs/>
      <w:sz w:val="24"/>
      <w:szCs w:val="24"/>
      <w:u w:val="single"/>
    </w:rPr>
  </w:style>
  <w:style w:type="character" w:customStyle="1" w:styleId="Heading2Char">
    <w:name w:val="Heading 2 Char"/>
    <w:basedOn w:val="DefaultParagraphFont"/>
    <w:link w:val="Heading2"/>
    <w:rsid w:val="00D410CC"/>
    <w:rPr>
      <w:rFonts w:ascii="Arial" w:eastAsia="Times New Roman" w:hAnsi="Arial" w:cs="Arial"/>
      <w:b/>
      <w:bCs/>
      <w:sz w:val="28"/>
      <w:szCs w:val="24"/>
    </w:rPr>
  </w:style>
  <w:style w:type="character" w:customStyle="1" w:styleId="Heading3Char">
    <w:name w:val="Heading 3 Char"/>
    <w:basedOn w:val="DefaultParagraphFont"/>
    <w:link w:val="Heading3"/>
    <w:rsid w:val="00D410CC"/>
    <w:rPr>
      <w:rFonts w:ascii="Arial" w:eastAsia="Times New Roman" w:hAnsi="Arial" w:cs="Arial"/>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Tamara J SSG MIL USA TRADOC USAREC</dc:creator>
  <cp:keywords/>
  <dc:description/>
  <cp:lastModifiedBy>Robinson, Tamara J SSG MIL USA TRADOC USAREC</cp:lastModifiedBy>
  <cp:revision>1</cp:revision>
  <dcterms:created xsi:type="dcterms:W3CDTF">2020-08-27T19:26:00Z</dcterms:created>
  <dcterms:modified xsi:type="dcterms:W3CDTF">2020-08-27T19:27:00Z</dcterms:modified>
</cp:coreProperties>
</file>